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73F1" w14:textId="200DF00B" w:rsidR="00271955" w:rsidRDefault="00737C72" w:rsidP="00737C72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b/>
          <w:noProof/>
          <w:sz w:val="28"/>
          <w:szCs w:val="28"/>
          <w:lang w:val="uk-UA" w:eastAsia="uk-UA"/>
        </w:rPr>
        <w:drawing>
          <wp:inline distT="0" distB="0" distL="0" distR="0" wp14:anchorId="51BE95D6" wp14:editId="1787034B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631D" w14:textId="319611D7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sz w:val="28"/>
          <w:szCs w:val="28"/>
          <w:lang w:val="ru-RU" w:eastAsia="hi-IN" w:bidi="hi-IN"/>
        </w:rPr>
        <w:t>У</w:t>
      </w:r>
      <w:r>
        <w:rPr>
          <w:rFonts w:ascii="Times New Roman" w:hAnsi="Times New Roman" w:cs="Mangal"/>
          <w:sz w:val="28"/>
          <w:szCs w:val="28"/>
          <w:lang w:val="ru-RU" w:eastAsia="hi-IN" w:bidi="hi-IN"/>
        </w:rPr>
        <w:t>КРАЇНА</w:t>
      </w:r>
    </w:p>
    <w:p w14:paraId="6537246B" w14:textId="77777777" w:rsidR="00737C72" w:rsidRPr="008C6176" w:rsidRDefault="00737C72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32"/>
          <w:szCs w:val="32"/>
          <w:lang w:val="ru-RU" w:eastAsia="hi-IN" w:bidi="hi-IN"/>
        </w:rPr>
      </w:pPr>
    </w:p>
    <w:p w14:paraId="160C3810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14:paraId="6DCF8045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СОСНИЦЬКОЇ СЕЛИЩНОЇ РАДИ</w:t>
      </w:r>
    </w:p>
    <w:p w14:paraId="5390DC42" w14:textId="62464F50" w:rsidR="00130503" w:rsidRPr="007609FF" w:rsidRDefault="00271955" w:rsidP="007609FF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proofErr w:type="spellStart"/>
      <w:r w:rsidRPr="008C6176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Чернігівської</w:t>
      </w:r>
      <w:proofErr w:type="spellEnd"/>
      <w:r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</w:t>
      </w:r>
      <w:proofErr w:type="spellStart"/>
      <w:r w:rsidRPr="008C6176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області</w:t>
      </w:r>
      <w:proofErr w:type="spellEnd"/>
    </w:p>
    <w:p w14:paraId="775EAA56" w14:textId="383F3938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Р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І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Ш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Е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Н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Н</w:t>
      </w:r>
      <w:proofErr w:type="spellEnd"/>
      <w:proofErr w:type="gramEnd"/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Я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№ </w:t>
      </w:r>
      <w:r w:rsidR="00A1411B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 </w:t>
      </w:r>
    </w:p>
    <w:p w14:paraId="6C82F0EF" w14:textId="77777777" w:rsidR="00A1411B" w:rsidRPr="00EF2150" w:rsidRDefault="00A1411B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uk-UA" w:eastAsia="hi-IN" w:bidi="hi-IN"/>
        </w:rPr>
      </w:pPr>
    </w:p>
    <w:p w14:paraId="05B9A7B2" w14:textId="60726B93" w:rsidR="00271955" w:rsidRPr="00130503" w:rsidRDefault="00130503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</w:t>
      </w:r>
      <w:r w:rsidR="00A1411B">
        <w:rPr>
          <w:rFonts w:ascii="Times New Roman" w:hAnsi="Times New Roman" w:cs="Mangal"/>
          <w:sz w:val="28"/>
          <w:szCs w:val="28"/>
          <w:lang w:val="uk-UA" w:eastAsia="hi-IN" w:bidi="hi-IN"/>
        </w:rPr>
        <w:t>____</w:t>
      </w:r>
      <w:r w:rsidR="007609FF"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 xml:space="preserve"> вересня</w:t>
      </w:r>
      <w:r w:rsidRPr="00130503"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 xml:space="preserve"> </w:t>
      </w:r>
      <w:r w:rsidR="00271955"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202</w:t>
      </w:r>
      <w:r w:rsidR="00A1411B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2</w:t>
      </w:r>
      <w:r w:rsidR="00271955"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року</w:t>
      </w:r>
    </w:p>
    <w:p w14:paraId="6B946DA5" w14:textId="77777777" w:rsidR="00A1411B" w:rsidRDefault="00A1411B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</w:p>
    <w:p w14:paraId="3E631448" w14:textId="714B29ED" w:rsidR="00271955" w:rsidRDefault="00271955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sz w:val="28"/>
          <w:szCs w:val="28"/>
          <w:lang w:val="ru-RU" w:eastAsia="hi-IN" w:bidi="hi-IN"/>
        </w:rPr>
      </w:pPr>
      <w:proofErr w:type="spellStart"/>
      <w:r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смт</w:t>
      </w:r>
      <w:proofErr w:type="spellEnd"/>
      <w:r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</w:t>
      </w:r>
      <w:proofErr w:type="spellStart"/>
      <w:r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Сосниця</w:t>
      </w:r>
      <w:proofErr w:type="spellEnd"/>
    </w:p>
    <w:p w14:paraId="7A0DE5F8" w14:textId="286A2E37" w:rsidR="00130503" w:rsidRDefault="00130503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val="ru-RU"/>
        </w:rPr>
      </w:pPr>
    </w:p>
    <w:p w14:paraId="0C7BC368" w14:textId="77777777" w:rsidR="0084059E" w:rsidRDefault="0084059E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val="ru-RU"/>
        </w:rPr>
      </w:pPr>
    </w:p>
    <w:p w14:paraId="44DE3E10" w14:textId="418EFB58" w:rsidR="006D1FEF" w:rsidRDefault="00271955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>встановлення</w:t>
      </w:r>
      <w:proofErr w:type="spellEnd"/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>тариф</w:t>
      </w:r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і</w:t>
      </w:r>
      <w:proofErr w:type="gramStart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 на</w:t>
      </w:r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b/>
          <w:bCs/>
          <w:sz w:val="28"/>
          <w:szCs w:val="28"/>
          <w:lang w:val="ru-RU"/>
        </w:rPr>
        <w:t>теплову</w:t>
      </w:r>
      <w:proofErr w:type="spellEnd"/>
    </w:p>
    <w:p w14:paraId="2347233A" w14:textId="60EA40E8" w:rsidR="006D1FEF" w:rsidRDefault="007609FF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енергію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виробництво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транспортування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14:paraId="15C8E611" w14:textId="77777777" w:rsidR="007609FF" w:rsidRDefault="007609FF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постачання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послугу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постачання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2B9A9342" w14:textId="572ECF39" w:rsidR="007609FF" w:rsidRDefault="007609FF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теплової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енергії</w:t>
      </w:r>
      <w:proofErr w:type="spellEnd"/>
    </w:p>
    <w:p w14:paraId="1E463B30" w14:textId="77777777" w:rsidR="006D1FEF" w:rsidRPr="006D1FEF" w:rsidRDefault="006D1FEF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23C56CE" w14:textId="1B2379DA" w:rsidR="00271955" w:rsidRDefault="006D1FEF" w:rsidP="006D1FEF">
      <w:pPr>
        <w:widowControl w:val="0"/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="00271955">
        <w:rPr>
          <w:rFonts w:ascii="Times New Roman" w:hAnsi="Times New Roman"/>
          <w:sz w:val="28"/>
          <w:szCs w:val="28"/>
          <w:lang w:val="ru-RU"/>
        </w:rPr>
        <w:t>ідповідно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до ст. </w:t>
      </w:r>
      <w:r w:rsidR="008405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9FF">
        <w:rPr>
          <w:rFonts w:ascii="Times New Roman" w:hAnsi="Times New Roman"/>
          <w:sz w:val="28"/>
          <w:szCs w:val="28"/>
          <w:lang w:val="ru-RU"/>
        </w:rPr>
        <w:t xml:space="preserve">20 Закону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теплопостачання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>»</w:t>
      </w:r>
      <w:r w:rsidR="000667ED">
        <w:rPr>
          <w:rFonts w:ascii="Times New Roman" w:hAnsi="Times New Roman"/>
          <w:sz w:val="28"/>
          <w:szCs w:val="28"/>
          <w:lang w:val="ru-RU"/>
        </w:rPr>
        <w:t>,</w:t>
      </w:r>
      <w:r w:rsidR="007609FF">
        <w:rPr>
          <w:rFonts w:ascii="Times New Roman" w:hAnsi="Times New Roman"/>
          <w:sz w:val="28"/>
          <w:szCs w:val="28"/>
          <w:lang w:val="ru-RU"/>
        </w:rPr>
        <w:t xml:space="preserve"> ст.4 Закону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житлово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>»</w:t>
      </w:r>
      <w:r w:rsidR="00BF3D0C">
        <w:rPr>
          <w:rFonts w:ascii="Times New Roman" w:hAnsi="Times New Roman"/>
          <w:sz w:val="28"/>
          <w:szCs w:val="28"/>
          <w:lang w:val="ru-RU"/>
        </w:rPr>
        <w:t xml:space="preserve">, Закон </w:t>
      </w:r>
      <w:proofErr w:type="spellStart"/>
      <w:r w:rsidR="00BF3D0C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BF3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F3D0C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BF3D0C">
        <w:rPr>
          <w:rFonts w:ascii="Times New Roman" w:hAnsi="Times New Roman"/>
          <w:sz w:val="28"/>
          <w:szCs w:val="28"/>
          <w:lang w:val="ru-RU"/>
        </w:rPr>
        <w:t xml:space="preserve"> 29.07.2022 р. № 2479-</w:t>
      </w:r>
      <w:r w:rsidR="00BF3D0C">
        <w:rPr>
          <w:rFonts w:ascii="Times New Roman" w:hAnsi="Times New Roman"/>
          <w:sz w:val="28"/>
          <w:szCs w:val="28"/>
        </w:rPr>
        <w:t>IX</w:t>
      </w:r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D0C">
        <w:rPr>
          <w:rFonts w:ascii="Times New Roman" w:hAnsi="Times New Roman"/>
          <w:sz w:val="28"/>
          <w:szCs w:val="28"/>
        </w:rPr>
        <w:t xml:space="preserve"> </w:t>
      </w:r>
      <w:r w:rsidR="00BF3D0C">
        <w:rPr>
          <w:rFonts w:ascii="Times New Roman" w:hAnsi="Times New Roman"/>
          <w:sz w:val="28"/>
          <w:szCs w:val="28"/>
          <w:lang w:val="uk-UA"/>
        </w:rPr>
        <w:t xml:space="preserve">«Про особливості регулювання відносин на ринку природного газу та у сфері теплопостачання </w:t>
      </w:r>
      <w:proofErr w:type="gramStart"/>
      <w:r w:rsidR="00BF3D0C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BF3D0C">
        <w:rPr>
          <w:rFonts w:ascii="Times New Roman" w:hAnsi="Times New Roman"/>
          <w:sz w:val="28"/>
          <w:szCs w:val="28"/>
          <w:lang w:val="uk-UA"/>
        </w:rPr>
        <w:t>ід час дії воєнного стану та подальшого відновлення їх функціонування»</w:t>
      </w:r>
      <w:r w:rsidR="001973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9FF">
        <w:rPr>
          <w:rFonts w:ascii="Times New Roman" w:hAnsi="Times New Roman"/>
          <w:sz w:val="28"/>
          <w:szCs w:val="28"/>
          <w:lang w:val="ru-RU"/>
        </w:rPr>
        <w:t>та Порядку</w:t>
      </w:r>
      <w:r w:rsidR="00C92C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тарифів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теплову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енергію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виробництво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траспортування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теплової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енергії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гарячої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води,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затвердженого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постановою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Міні</w:t>
      </w:r>
      <w:proofErr w:type="gramStart"/>
      <w:r w:rsidR="007609FF">
        <w:rPr>
          <w:rFonts w:ascii="Times New Roman" w:hAnsi="Times New Roman"/>
          <w:sz w:val="28"/>
          <w:szCs w:val="28"/>
          <w:lang w:val="ru-RU"/>
        </w:rPr>
        <w:t>стр</w:t>
      </w:r>
      <w:proofErr w:type="gramEnd"/>
      <w:r w:rsidR="007609FF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01.06.2011 р. № 869 на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підставі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розрахунків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09FF">
        <w:rPr>
          <w:rFonts w:ascii="Times New Roman" w:hAnsi="Times New Roman"/>
          <w:sz w:val="28"/>
          <w:szCs w:val="28"/>
          <w:lang w:val="ru-RU"/>
        </w:rPr>
        <w:t>наданих</w:t>
      </w:r>
      <w:proofErr w:type="spellEnd"/>
      <w:r w:rsidR="007609FF">
        <w:rPr>
          <w:rFonts w:ascii="Times New Roman" w:hAnsi="Times New Roman"/>
          <w:sz w:val="28"/>
          <w:szCs w:val="28"/>
          <w:lang w:val="ru-RU"/>
        </w:rPr>
        <w:t xml:space="preserve"> АТ «</w:t>
      </w:r>
      <w:r w:rsidR="00A12854">
        <w:rPr>
          <w:rFonts w:ascii="Times New Roman" w:hAnsi="Times New Roman"/>
          <w:sz w:val="28"/>
          <w:szCs w:val="28"/>
          <w:lang w:val="ru-RU"/>
        </w:rPr>
        <w:t>ОБЛТЕПЛОКОМУНЕНЕРГО</w:t>
      </w:r>
      <w:r w:rsidR="007609FF">
        <w:rPr>
          <w:rFonts w:ascii="Times New Roman" w:hAnsi="Times New Roman"/>
          <w:sz w:val="28"/>
          <w:szCs w:val="28"/>
          <w:lang w:val="ru-RU"/>
        </w:rPr>
        <w:t>»</w:t>
      </w:r>
      <w:r w:rsidR="000667E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Сосницької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="00271955" w:rsidRPr="006D75C9">
        <w:rPr>
          <w:rFonts w:ascii="Times New Roman" w:hAnsi="Times New Roman"/>
          <w:b/>
          <w:sz w:val="28"/>
          <w:szCs w:val="28"/>
          <w:lang w:val="ru-RU"/>
        </w:rPr>
        <w:t>ВИРІШИВ:</w:t>
      </w:r>
    </w:p>
    <w:p w14:paraId="3896CA59" w14:textId="77777777" w:rsidR="00A12854" w:rsidRPr="00A12854" w:rsidRDefault="00A12854" w:rsidP="003A64DD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160" w:afterAutospacing="0" w:line="276" w:lineRule="auto"/>
        <w:ind w:left="0"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Узяти до відома, що економічно обґрунтовані тарифи на теплову енергію, які визначаються як сума тарифів на виробництво теплової енергії, транспортування теплової енергії, постачання теплової енергії АКЦІОНЕРНОГО ТОВАРИСТВА «ОБЛТЕПЛОКОМУНЕНЕРГО»,</w:t>
      </w:r>
      <w:bookmarkStart w:id="0" w:name="_GoBack"/>
      <w:bookmarkEnd w:id="0"/>
    </w:p>
    <w:p w14:paraId="0BDD7BC5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населення</w:t>
      </w:r>
      <w:r w:rsidRPr="00A12854">
        <w:rPr>
          <w:color w:val="000000"/>
          <w:sz w:val="28"/>
          <w:szCs w:val="28"/>
        </w:rPr>
        <w:t xml:space="preserve"> складають: </w:t>
      </w:r>
    </w:p>
    <w:p w14:paraId="4AE1FA53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теплову енергію – 4 438,54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 за такими складовими:</w:t>
      </w:r>
    </w:p>
    <w:p w14:paraId="5A4D201C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lastRenderedPageBreak/>
        <w:t>тариф на виробництво теплової енергії – 3 555,69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5BD5C9D5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транспортування теплової енергії – 863,82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33ACCD4B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постачання теплової енергії – 19,03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</w:t>
      </w:r>
    </w:p>
    <w:p w14:paraId="074C72B8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бюджетних організацій і установ</w:t>
      </w:r>
      <w:r w:rsidRPr="00A12854">
        <w:rPr>
          <w:color w:val="000000"/>
          <w:sz w:val="28"/>
          <w:szCs w:val="28"/>
        </w:rPr>
        <w:t xml:space="preserve"> складають: </w:t>
      </w:r>
    </w:p>
    <w:p w14:paraId="1AD9A05D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теплову енергію – 4 929,44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 за такими складовими:</w:t>
      </w:r>
    </w:p>
    <w:p w14:paraId="29E9C702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виробництво теплової енергії – 4 106,55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08846C8D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транспортування теплової енергії – 803,86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5B450203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постачання теплової енергії – 19,03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</w:t>
      </w:r>
    </w:p>
    <w:p w14:paraId="016B0E0D" w14:textId="77777777" w:rsidR="00A12854" w:rsidRPr="00A12854" w:rsidRDefault="00A12854" w:rsidP="00A12854">
      <w:pPr>
        <w:pStyle w:val="a7"/>
        <w:spacing w:before="0" w:beforeAutospacing="0" w:after="160" w:afterAutospacing="0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інших споживачів</w:t>
      </w:r>
      <w:r w:rsidRPr="00A12854">
        <w:rPr>
          <w:color w:val="000000"/>
          <w:sz w:val="28"/>
          <w:szCs w:val="28"/>
        </w:rPr>
        <w:t xml:space="preserve"> складають: </w:t>
      </w:r>
    </w:p>
    <w:p w14:paraId="0306BDDA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теплову енергію – 9 542,59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 за такими складовими:</w:t>
      </w:r>
    </w:p>
    <w:p w14:paraId="34ADFF5B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виробництво теплової енергії – 7 897,97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122A1D03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транспортування теплової енергії – 1 625,59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6405015F" w14:textId="3BF1C234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постачання теплової енергії – 19,03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ПДВ).</w:t>
      </w:r>
    </w:p>
    <w:p w14:paraId="2F127EE4" w14:textId="49AD6467" w:rsidR="00A12854" w:rsidRPr="00A12854" w:rsidRDefault="00A12854" w:rsidP="00A12854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160" w:afterAutospacing="0"/>
        <w:ind w:left="0"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Узяти до відома, що економічно обґрунтовані тарифи на послугу з постачання теплової енергії АКЦІОНЕРНОГО ТОВАРИСТВА «ОБЛТЕПЛОКОМУНЕНЕРГО»</w:t>
      </w:r>
    </w:p>
    <w:p w14:paraId="739AC173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населення</w:t>
      </w:r>
      <w:r w:rsidRPr="00A12854">
        <w:rPr>
          <w:color w:val="000000"/>
          <w:sz w:val="28"/>
          <w:szCs w:val="28"/>
          <w:u w:val="single"/>
        </w:rPr>
        <w:t> </w:t>
      </w:r>
      <w:r w:rsidRPr="00A12854">
        <w:rPr>
          <w:color w:val="000000"/>
          <w:sz w:val="28"/>
          <w:szCs w:val="28"/>
        </w:rPr>
        <w:t>складають 5 326,25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(з ПДВ);</w:t>
      </w:r>
    </w:p>
    <w:p w14:paraId="12FC43B4" w14:textId="53482A69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бюджетних організацій і установ</w:t>
      </w:r>
      <w:r w:rsidRPr="00A12854">
        <w:rPr>
          <w:color w:val="000000"/>
          <w:sz w:val="28"/>
          <w:szCs w:val="28"/>
        </w:rPr>
        <w:t xml:space="preserve"> складають 5 915,33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(з ПДВ);</w:t>
      </w:r>
    </w:p>
    <w:p w14:paraId="3B1D80F5" w14:textId="04859418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          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інших споживачів</w:t>
      </w:r>
      <w:r w:rsidRPr="00A12854">
        <w:rPr>
          <w:color w:val="000000"/>
          <w:sz w:val="28"/>
          <w:szCs w:val="28"/>
        </w:rPr>
        <w:t xml:space="preserve"> складають 11 451,11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(з ПДВ).</w:t>
      </w:r>
    </w:p>
    <w:p w14:paraId="75E913D6" w14:textId="6FFA7C07" w:rsidR="00A12854" w:rsidRPr="00A12854" w:rsidRDefault="00A12854" w:rsidP="00A12854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160" w:afterAutospacing="0"/>
        <w:ind w:left="0"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Враховуючи норми Закону України від 29.07.2022 № 2479-ІХ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протягом дії воєнного стану в Україні та шести місяців після місяця, в якому воєнний стан буде припинено або скасовано, </w:t>
      </w:r>
      <w:r w:rsidRPr="00A12854">
        <w:rPr>
          <w:b/>
          <w:bCs/>
          <w:i/>
          <w:iCs/>
          <w:color w:val="000000"/>
          <w:sz w:val="28"/>
          <w:szCs w:val="28"/>
          <w:u w:val="single"/>
        </w:rPr>
        <w:t xml:space="preserve">встановити </w:t>
      </w:r>
      <w:r w:rsidRPr="00A12854">
        <w:rPr>
          <w:color w:val="000000"/>
          <w:sz w:val="28"/>
          <w:szCs w:val="28"/>
        </w:rPr>
        <w:t>тарифи :</w:t>
      </w:r>
    </w:p>
    <w:p w14:paraId="09AAFAF9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населення</w:t>
      </w:r>
      <w:r w:rsidRPr="00A12854">
        <w:rPr>
          <w:color w:val="000000"/>
          <w:sz w:val="28"/>
          <w:szCs w:val="28"/>
        </w:rPr>
        <w:t> у наступних розмірах: </w:t>
      </w:r>
    </w:p>
    <w:p w14:paraId="7F6ACA3E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теплову енергію – 1 770,98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 за такими складовими:</w:t>
      </w:r>
    </w:p>
    <w:p w14:paraId="3EDD97AC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виробництво теплової енергії – 1 316,70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561071BB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транспортування теплової енергії – 441,58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4FE80161" w14:textId="77777777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постачання теплової енергії – 12,70 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</w:t>
      </w:r>
    </w:p>
    <w:p w14:paraId="48196244" w14:textId="7EC02AB8" w:rsidR="00A12854" w:rsidRPr="00A12854" w:rsidRDefault="00A12854" w:rsidP="00A12854">
      <w:pPr>
        <w:pStyle w:val="a7"/>
        <w:tabs>
          <w:tab w:val="num" w:pos="0"/>
        </w:tabs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послуги з постачання теплової енергії (централізоване опалення) – 1737,61 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(з ПДВ); </w:t>
      </w:r>
    </w:p>
    <w:p w14:paraId="10DBB33B" w14:textId="77777777" w:rsidR="00A12854" w:rsidRPr="00A12854" w:rsidRDefault="00A12854" w:rsidP="00A12854">
      <w:pPr>
        <w:pStyle w:val="a7"/>
        <w:spacing w:before="0" w:beforeAutospacing="0" w:after="160" w:afterAutospacing="0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lastRenderedPageBreak/>
        <w:t xml:space="preserve">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бюджетних організацій і установ:</w:t>
      </w:r>
    </w:p>
    <w:p w14:paraId="5777A0D2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теплову енергію – 4 695,23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 за такими складовими:</w:t>
      </w:r>
    </w:p>
    <w:p w14:paraId="23616F95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виробництво теплової енергії – 3 914,77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6C02720E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транспортування теплової енергії – 757,83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34DE7581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постачання теплової енергії – 22,63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ПДВ).</w:t>
      </w:r>
    </w:p>
    <w:p w14:paraId="431407F7" w14:textId="0E95C03F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тариф на послуги з постачання теплової енергії – 5 634,28 грн за 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(з ПДВ); </w:t>
      </w:r>
    </w:p>
    <w:p w14:paraId="728260A0" w14:textId="77777777" w:rsidR="00A12854" w:rsidRPr="00A12854" w:rsidRDefault="00A12854" w:rsidP="00A12854">
      <w:pPr>
        <w:pStyle w:val="a7"/>
        <w:spacing w:before="0" w:beforeAutospacing="0" w:after="160" w:afterAutospacing="0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для потреб </w:t>
      </w:r>
      <w:r w:rsidRPr="00A12854">
        <w:rPr>
          <w:b/>
          <w:bCs/>
          <w:color w:val="000000"/>
          <w:sz w:val="28"/>
          <w:szCs w:val="28"/>
          <w:u w:val="single"/>
        </w:rPr>
        <w:t>інших споживачів:</w:t>
      </w:r>
    </w:p>
    <w:p w14:paraId="0EC1C86C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теплову енергію – 4 971,33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 за такими складовими:</w:t>
      </w:r>
    </w:p>
    <w:p w14:paraId="3B329919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виробництво теплової енергії – 4 011,19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1F2820F6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транспортування теплової енергії – 937,50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ПДВ); </w:t>
      </w:r>
    </w:p>
    <w:p w14:paraId="61853EC7" w14:textId="77777777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 на постачання теплової енергії – 22,63 грн/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(без ПДВ).</w:t>
      </w:r>
    </w:p>
    <w:p w14:paraId="136A3589" w14:textId="7572390F" w:rsidR="00A12854" w:rsidRPr="00A12854" w:rsidRDefault="00A12854" w:rsidP="00A12854">
      <w:pPr>
        <w:pStyle w:val="a7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 xml:space="preserve">тариф на послуги з постачання теплової енергії – 5 965,59 грн за </w:t>
      </w:r>
      <w:proofErr w:type="spellStart"/>
      <w:r w:rsidRPr="00A12854">
        <w:rPr>
          <w:color w:val="000000"/>
          <w:sz w:val="28"/>
          <w:szCs w:val="28"/>
        </w:rPr>
        <w:t>Гкал</w:t>
      </w:r>
      <w:proofErr w:type="spellEnd"/>
      <w:r w:rsidRPr="00A12854">
        <w:rPr>
          <w:color w:val="000000"/>
          <w:sz w:val="28"/>
          <w:szCs w:val="28"/>
        </w:rPr>
        <w:t xml:space="preserve"> (з ПДВ). </w:t>
      </w:r>
    </w:p>
    <w:p w14:paraId="1AA56993" w14:textId="79D5C2D2" w:rsidR="00A12854" w:rsidRDefault="00A12854" w:rsidP="00A12854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160" w:afterAutospacing="0"/>
        <w:ind w:left="0" w:firstLine="567"/>
        <w:jc w:val="both"/>
      </w:pPr>
      <w:r w:rsidRPr="00A12854">
        <w:rPr>
          <w:color w:val="000000"/>
          <w:sz w:val="28"/>
          <w:szCs w:val="28"/>
        </w:rPr>
        <w:t>У разі закінчення дії тарифів, передбачених п. 3 даного рішення, економічно обґрунтовані тарифи, які узято до відома, згідно п.1-2 вважати встановленими та такими, що підлягають застосуванню з моменту закінчення дії тарифів, передбачених п.3 даного рішення до 30.09.2023р. включно</w:t>
      </w:r>
      <w:r>
        <w:rPr>
          <w:color w:val="000000"/>
          <w:sz w:val="26"/>
          <w:szCs w:val="26"/>
        </w:rPr>
        <w:t>.</w:t>
      </w:r>
      <w:r>
        <w:t> </w:t>
      </w:r>
    </w:p>
    <w:p w14:paraId="56CFEA11" w14:textId="4ACD8174" w:rsidR="00A12854" w:rsidRPr="00A12854" w:rsidRDefault="00A12854" w:rsidP="00C92C7E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160" w:afterAutospacing="0"/>
        <w:ind w:left="0"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Тарифи, встановлені цим рішенням застосовуються з 01.10.2022р.</w:t>
      </w:r>
    </w:p>
    <w:p w14:paraId="01537AD3" w14:textId="36CD4ADD" w:rsidR="00A12854" w:rsidRPr="00C92C7E" w:rsidRDefault="00C92C7E" w:rsidP="00A12854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16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Оприлюднити дане рішення на офіційному сайті </w:t>
      </w:r>
      <w:proofErr w:type="spellStart"/>
      <w:r>
        <w:rPr>
          <w:color w:val="000000"/>
          <w:sz w:val="28"/>
          <w:szCs w:val="28"/>
        </w:rPr>
        <w:t>Сосницької</w:t>
      </w:r>
      <w:proofErr w:type="spellEnd"/>
      <w:r>
        <w:rPr>
          <w:color w:val="000000"/>
          <w:sz w:val="28"/>
          <w:szCs w:val="28"/>
        </w:rPr>
        <w:t xml:space="preserve"> селищної ради.</w:t>
      </w:r>
    </w:p>
    <w:p w14:paraId="7A9BB2A9" w14:textId="19C4D68B" w:rsidR="00A12854" w:rsidRPr="00C92C7E" w:rsidRDefault="00A12854" w:rsidP="00A12854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160" w:afterAutospacing="0"/>
        <w:ind w:left="0" w:firstLine="567"/>
        <w:jc w:val="both"/>
        <w:rPr>
          <w:sz w:val="28"/>
          <w:szCs w:val="28"/>
        </w:rPr>
      </w:pPr>
      <w:r w:rsidRPr="00C92C7E">
        <w:rPr>
          <w:color w:val="000000"/>
          <w:sz w:val="28"/>
          <w:szCs w:val="28"/>
        </w:rPr>
        <w:t>Контроль за виконання</w:t>
      </w:r>
      <w:r w:rsidR="00C92C7E">
        <w:rPr>
          <w:color w:val="000000"/>
          <w:sz w:val="28"/>
          <w:szCs w:val="28"/>
        </w:rPr>
        <w:t xml:space="preserve"> даного рішення залишаю за собою</w:t>
      </w:r>
    </w:p>
    <w:p w14:paraId="4BFD7659" w14:textId="77777777" w:rsidR="00A12854" w:rsidRPr="00271955" w:rsidRDefault="00A12854" w:rsidP="006D1FEF">
      <w:pPr>
        <w:widowControl w:val="0"/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</w:p>
    <w:p w14:paraId="704920F2" w14:textId="59DC820C" w:rsidR="00F42E7B" w:rsidRDefault="00F42E7B" w:rsidP="00130503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7B75DDA6" w14:textId="77777777" w:rsidR="00617872" w:rsidRPr="00617872" w:rsidRDefault="00617872" w:rsidP="00130503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0475A5D4" w14:textId="27FFB29D" w:rsidR="00271955" w:rsidRPr="00271955" w:rsidRDefault="00130503" w:rsidP="00C92C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0503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Селищний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голова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C92C7E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C92C7E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271955" w:rsidRPr="00271955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Андрій  ПОРТНИЙ </w:t>
      </w:r>
    </w:p>
    <w:sectPr w:rsidR="00271955" w:rsidRPr="00271955" w:rsidSect="00737C72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A96"/>
    <w:multiLevelType w:val="multilevel"/>
    <w:tmpl w:val="F51C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62C9"/>
    <w:multiLevelType w:val="multilevel"/>
    <w:tmpl w:val="0C8E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00493"/>
    <w:multiLevelType w:val="hybridMultilevel"/>
    <w:tmpl w:val="DEAAD292"/>
    <w:lvl w:ilvl="0" w:tplc="DB4C7AEA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7FE2472"/>
    <w:multiLevelType w:val="multilevel"/>
    <w:tmpl w:val="274868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4">
    <w:nsid w:val="1F60599A"/>
    <w:multiLevelType w:val="hybridMultilevel"/>
    <w:tmpl w:val="BBECCBF2"/>
    <w:lvl w:ilvl="0" w:tplc="7D8E1E1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DD163E8"/>
    <w:multiLevelType w:val="multilevel"/>
    <w:tmpl w:val="F38C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CC6"/>
    <w:multiLevelType w:val="multilevel"/>
    <w:tmpl w:val="C43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F0F0E"/>
    <w:multiLevelType w:val="hybridMultilevel"/>
    <w:tmpl w:val="54A4860A"/>
    <w:lvl w:ilvl="0" w:tplc="E7A4FEDE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355" w:hanging="360"/>
      </w:pPr>
    </w:lvl>
    <w:lvl w:ilvl="2" w:tplc="1000001B" w:tentative="1">
      <w:start w:val="1"/>
      <w:numFmt w:val="lowerRoman"/>
      <w:lvlText w:val="%3."/>
      <w:lvlJc w:val="right"/>
      <w:pPr>
        <w:ind w:left="3075" w:hanging="180"/>
      </w:pPr>
    </w:lvl>
    <w:lvl w:ilvl="3" w:tplc="1000000F" w:tentative="1">
      <w:start w:val="1"/>
      <w:numFmt w:val="decimal"/>
      <w:lvlText w:val="%4."/>
      <w:lvlJc w:val="left"/>
      <w:pPr>
        <w:ind w:left="3795" w:hanging="360"/>
      </w:pPr>
    </w:lvl>
    <w:lvl w:ilvl="4" w:tplc="10000019" w:tentative="1">
      <w:start w:val="1"/>
      <w:numFmt w:val="lowerLetter"/>
      <w:lvlText w:val="%5."/>
      <w:lvlJc w:val="left"/>
      <w:pPr>
        <w:ind w:left="4515" w:hanging="360"/>
      </w:pPr>
    </w:lvl>
    <w:lvl w:ilvl="5" w:tplc="1000001B" w:tentative="1">
      <w:start w:val="1"/>
      <w:numFmt w:val="lowerRoman"/>
      <w:lvlText w:val="%6."/>
      <w:lvlJc w:val="right"/>
      <w:pPr>
        <w:ind w:left="5235" w:hanging="180"/>
      </w:pPr>
    </w:lvl>
    <w:lvl w:ilvl="6" w:tplc="1000000F" w:tentative="1">
      <w:start w:val="1"/>
      <w:numFmt w:val="decimal"/>
      <w:lvlText w:val="%7."/>
      <w:lvlJc w:val="left"/>
      <w:pPr>
        <w:ind w:left="5955" w:hanging="360"/>
      </w:pPr>
    </w:lvl>
    <w:lvl w:ilvl="7" w:tplc="10000019" w:tentative="1">
      <w:start w:val="1"/>
      <w:numFmt w:val="lowerLetter"/>
      <w:lvlText w:val="%8."/>
      <w:lvlJc w:val="left"/>
      <w:pPr>
        <w:ind w:left="6675" w:hanging="360"/>
      </w:pPr>
    </w:lvl>
    <w:lvl w:ilvl="8" w:tplc="100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43E56A4B"/>
    <w:multiLevelType w:val="hybridMultilevel"/>
    <w:tmpl w:val="D7C2CA40"/>
    <w:lvl w:ilvl="0" w:tplc="8E26E5C2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766FE3"/>
    <w:multiLevelType w:val="hybridMultilevel"/>
    <w:tmpl w:val="6BC4D16A"/>
    <w:lvl w:ilvl="0" w:tplc="EB40AA5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F7ED2"/>
    <w:multiLevelType w:val="multilevel"/>
    <w:tmpl w:val="4382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1"/>
    <w:rsid w:val="00013393"/>
    <w:rsid w:val="00026B15"/>
    <w:rsid w:val="000328F8"/>
    <w:rsid w:val="000407B8"/>
    <w:rsid w:val="00045BFD"/>
    <w:rsid w:val="000667ED"/>
    <w:rsid w:val="000D2746"/>
    <w:rsid w:val="001071F0"/>
    <w:rsid w:val="00130503"/>
    <w:rsid w:val="00130D79"/>
    <w:rsid w:val="00196E64"/>
    <w:rsid w:val="00197317"/>
    <w:rsid w:val="001A36CB"/>
    <w:rsid w:val="001A423F"/>
    <w:rsid w:val="001C6F47"/>
    <w:rsid w:val="001F777F"/>
    <w:rsid w:val="002560B8"/>
    <w:rsid w:val="00267A85"/>
    <w:rsid w:val="00271955"/>
    <w:rsid w:val="00274B2F"/>
    <w:rsid w:val="002B1B55"/>
    <w:rsid w:val="002D1523"/>
    <w:rsid w:val="002E7DAE"/>
    <w:rsid w:val="003A64DD"/>
    <w:rsid w:val="004200C9"/>
    <w:rsid w:val="00427FE8"/>
    <w:rsid w:val="004368D1"/>
    <w:rsid w:val="004D5744"/>
    <w:rsid w:val="0050281F"/>
    <w:rsid w:val="00506DFB"/>
    <w:rsid w:val="0052319E"/>
    <w:rsid w:val="005308DC"/>
    <w:rsid w:val="00553ACF"/>
    <w:rsid w:val="0056776B"/>
    <w:rsid w:val="00573A7C"/>
    <w:rsid w:val="0059414E"/>
    <w:rsid w:val="005C4E53"/>
    <w:rsid w:val="00602BC5"/>
    <w:rsid w:val="00617872"/>
    <w:rsid w:val="00626297"/>
    <w:rsid w:val="00646A31"/>
    <w:rsid w:val="006D1FEF"/>
    <w:rsid w:val="006D4270"/>
    <w:rsid w:val="00712B74"/>
    <w:rsid w:val="00737C72"/>
    <w:rsid w:val="0075320D"/>
    <w:rsid w:val="00755B7E"/>
    <w:rsid w:val="007609FF"/>
    <w:rsid w:val="00761C1E"/>
    <w:rsid w:val="00770D0B"/>
    <w:rsid w:val="007F3A47"/>
    <w:rsid w:val="0084059E"/>
    <w:rsid w:val="00885F4A"/>
    <w:rsid w:val="008B2207"/>
    <w:rsid w:val="008D767E"/>
    <w:rsid w:val="00900126"/>
    <w:rsid w:val="00912D22"/>
    <w:rsid w:val="009C6143"/>
    <w:rsid w:val="00A12854"/>
    <w:rsid w:val="00A1411B"/>
    <w:rsid w:val="00A8469D"/>
    <w:rsid w:val="00BA49F5"/>
    <w:rsid w:val="00BB0DC3"/>
    <w:rsid w:val="00BF3D0C"/>
    <w:rsid w:val="00C32B5E"/>
    <w:rsid w:val="00C46D3C"/>
    <w:rsid w:val="00C92C7E"/>
    <w:rsid w:val="00CC4C28"/>
    <w:rsid w:val="00CE1CB2"/>
    <w:rsid w:val="00D15AD8"/>
    <w:rsid w:val="00D4466D"/>
    <w:rsid w:val="00DC7F6C"/>
    <w:rsid w:val="00DD3491"/>
    <w:rsid w:val="00DF19F3"/>
    <w:rsid w:val="00E12AD5"/>
    <w:rsid w:val="00E425BD"/>
    <w:rsid w:val="00EC42FF"/>
    <w:rsid w:val="00EF2217"/>
    <w:rsid w:val="00F14DE4"/>
    <w:rsid w:val="00F35E8A"/>
    <w:rsid w:val="00F42E7B"/>
    <w:rsid w:val="00F8179E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195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71955"/>
    <w:pPr>
      <w:ind w:left="720"/>
      <w:contextualSpacing/>
    </w:pPr>
  </w:style>
  <w:style w:type="character" w:styleId="a6">
    <w:name w:val="Emphasis"/>
    <w:basedOn w:val="a0"/>
    <w:qFormat/>
    <w:rsid w:val="00271955"/>
    <w:rPr>
      <w:i/>
      <w:iCs/>
    </w:rPr>
  </w:style>
  <w:style w:type="paragraph" w:styleId="a7">
    <w:name w:val="Normal (Web)"/>
    <w:basedOn w:val="a"/>
    <w:uiPriority w:val="99"/>
    <w:semiHidden/>
    <w:unhideWhenUsed/>
    <w:rsid w:val="00A12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195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71955"/>
    <w:pPr>
      <w:ind w:left="720"/>
      <w:contextualSpacing/>
    </w:pPr>
  </w:style>
  <w:style w:type="character" w:styleId="a6">
    <w:name w:val="Emphasis"/>
    <w:basedOn w:val="a0"/>
    <w:qFormat/>
    <w:rsid w:val="00271955"/>
    <w:rPr>
      <w:i/>
      <w:iCs/>
    </w:rPr>
  </w:style>
  <w:style w:type="paragraph" w:styleId="a7">
    <w:name w:val="Normal (Web)"/>
    <w:basedOn w:val="a"/>
    <w:uiPriority w:val="99"/>
    <w:semiHidden/>
    <w:unhideWhenUsed/>
    <w:rsid w:val="00A12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A9BD-94CD-495B-8A71-A82B2A13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2947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44</cp:revision>
  <cp:lastPrinted>2022-01-06T06:39:00Z</cp:lastPrinted>
  <dcterms:created xsi:type="dcterms:W3CDTF">2021-12-30T10:36:00Z</dcterms:created>
  <dcterms:modified xsi:type="dcterms:W3CDTF">2022-09-01T09:58:00Z</dcterms:modified>
</cp:coreProperties>
</file>